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tbl>
      <w:tblPr>
        <w:tblpPr w:leftFromText="180" w:rightFromText="180" w:vertAnchor="page" w:horzAnchor="margin" w:tblpY="1927"/>
        <w:tblW w:w="726.35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firstRow="1" w:lastRow="0" w:firstColumn="1" w:lastColumn="0" w:noHBand="0" w:noVBand="0"/>
      </w:tblPr>
      <w:tblGrid>
        <w:gridCol w:w="482"/>
        <w:gridCol w:w="1493"/>
        <w:gridCol w:w="4500"/>
        <w:gridCol w:w="4500"/>
        <w:gridCol w:w="3552"/>
      </w:tblGrid>
      <w:tr w:rsidR="00DE4C73" w:rsidRPr="00964401" w:rsidTr="00BF5101">
        <w:trPr>
          <w:trHeight w:val="572"/>
        </w:trPr>
        <w:tc>
          <w:tcPr>
            <w:tcW w:w="24.10pt" w:type="dxa"/>
          </w:tcPr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 xml:space="preserve"> Sl. no</w:t>
            </w:r>
          </w:p>
        </w:tc>
        <w:tc>
          <w:tcPr>
            <w:tcW w:w="74.65pt" w:type="dxa"/>
          </w:tcPr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>Clause no w.r.t specification</w:t>
            </w:r>
          </w:p>
        </w:tc>
        <w:tc>
          <w:tcPr>
            <w:tcW w:w="225pt" w:type="dxa"/>
          </w:tcPr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>Description as given in specification</w:t>
            </w:r>
          </w:p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25pt" w:type="dxa"/>
          </w:tcPr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 xml:space="preserve">Comments/ Clarifications </w:t>
            </w:r>
          </w:p>
        </w:tc>
        <w:tc>
          <w:tcPr>
            <w:tcW w:w="177.60pt" w:type="dxa"/>
          </w:tcPr>
          <w:p w:rsidR="00DE4C73" w:rsidRPr="00964401" w:rsidRDefault="00DE4C73" w:rsidP="00DE4C73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>POWERGRID’s Reply</w:t>
            </w:r>
          </w:p>
        </w:tc>
      </w:tr>
      <w:tr w:rsidR="00DC06A6" w:rsidRPr="00964401" w:rsidTr="00BF5101">
        <w:trPr>
          <w:trHeight w:val="2049"/>
        </w:trPr>
        <w:tc>
          <w:tcPr>
            <w:tcW w:w="24.10pt" w:type="dxa"/>
          </w:tcPr>
          <w:p w:rsidR="00DC06A6" w:rsidRPr="00964401" w:rsidRDefault="00DC06A6" w:rsidP="00DC06A6">
            <w:pPr>
              <w:spacing w:after="0pt" w:line="12pt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64401">
              <w:rPr>
                <w:rFonts w:asciiTheme="minorHAnsi" w:hAnsiTheme="minorHAnsi" w:cstheme="minorHAnsi"/>
                <w:b/>
                <w:bCs/>
                <w:szCs w:val="22"/>
              </w:rPr>
              <w:t>01</w:t>
            </w:r>
          </w:p>
        </w:tc>
        <w:tc>
          <w:tcPr>
            <w:tcW w:w="74.65pt" w:type="dxa"/>
          </w:tcPr>
          <w:p w:rsidR="00BF5101" w:rsidRPr="00304BA5" w:rsidRDefault="00BF5101" w:rsidP="00BF5101">
            <w:pPr>
              <w:spacing w:after="0pt" w:line="12pt" w:lineRule="auto"/>
              <w:rPr>
                <w:rFonts w:ascii="Garamond" w:hAnsi="Garamond" w:cs="Calibri"/>
                <w:b/>
                <w:bCs/>
                <w:szCs w:val="22"/>
              </w:rPr>
            </w:pPr>
            <w:r w:rsidRPr="00304BA5">
              <w:rPr>
                <w:rFonts w:ascii="Garamond" w:hAnsi="Garamond" w:cs="Calibri"/>
                <w:b/>
                <w:bCs/>
                <w:szCs w:val="22"/>
              </w:rPr>
              <w:t xml:space="preserve">Section-Project </w:t>
            </w:r>
            <w:r>
              <w:rPr>
                <w:rFonts w:ascii="Garamond" w:hAnsi="Garamond" w:cs="Calibri"/>
                <w:b/>
                <w:bCs/>
                <w:szCs w:val="22"/>
              </w:rPr>
              <w:t>TR36</w:t>
            </w:r>
          </w:p>
          <w:p w:rsidR="00DC06A6" w:rsidRPr="009644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 xml:space="preserve">Clause No: 2.2.1 </w:t>
            </w:r>
            <w:r>
              <w:rPr>
                <w:rFonts w:ascii="Garamond" w:hAnsi="Garamond" w:cs="Calibri"/>
                <w:szCs w:val="22"/>
              </w:rPr>
              <w:t>c)</w:t>
            </w:r>
          </w:p>
          <w:p w:rsidR="00AF33C2" w:rsidRPr="00964401" w:rsidRDefault="00AF33C2" w:rsidP="00AF33C2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  <w:p w:rsidR="00DC06A6" w:rsidRDefault="00DC06A6" w:rsidP="00AF33C2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  <w:r w:rsidRPr="00964401">
              <w:rPr>
                <w:rFonts w:asciiTheme="minorHAnsi" w:hAnsiTheme="minorHAnsi" w:cstheme="minorHAnsi"/>
                <w:szCs w:val="22"/>
              </w:rPr>
              <w:t xml:space="preserve">Page No – </w:t>
            </w:r>
            <w:r w:rsidR="00BF5101">
              <w:rPr>
                <w:rFonts w:asciiTheme="minorHAnsi" w:hAnsiTheme="minorHAnsi" w:cstheme="minorHAnsi"/>
                <w:szCs w:val="22"/>
              </w:rPr>
              <w:t>3</w:t>
            </w:r>
          </w:p>
          <w:p w:rsidR="00BF5101" w:rsidRDefault="00BF5101" w:rsidP="00AF33C2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  <w:p w:rsidR="00BF5101" w:rsidRPr="009644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>Clause No:</w:t>
            </w:r>
            <w:r>
              <w:rPr>
                <w:rFonts w:ascii="Garamond" w:hAnsi="Garamond" w:cs="Calibri"/>
                <w:szCs w:val="22"/>
              </w:rPr>
              <w:t>9.1</w:t>
            </w:r>
          </w:p>
          <w:p w:rsidR="00BF5101" w:rsidRPr="009644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  <w:p w:rsidR="00BF5101" w:rsidRPr="009644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  <w:r w:rsidRPr="00964401">
              <w:rPr>
                <w:rFonts w:asciiTheme="minorHAnsi" w:hAnsiTheme="minorHAnsi" w:cstheme="minorHAnsi"/>
                <w:szCs w:val="22"/>
              </w:rPr>
              <w:t xml:space="preserve">Page No – </w:t>
            </w:r>
            <w:r>
              <w:rPr>
                <w:rFonts w:asciiTheme="minorHAnsi" w:hAnsiTheme="minorHAnsi" w:cstheme="minorHAnsi"/>
                <w:szCs w:val="22"/>
              </w:rPr>
              <w:t>7</w:t>
            </w:r>
          </w:p>
          <w:p w:rsidR="00BF5101" w:rsidRPr="00964401" w:rsidRDefault="00BF5101" w:rsidP="00AF33C2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5pt" w:type="dxa"/>
          </w:tcPr>
          <w:p w:rsidR="00BF5101" w:rsidRPr="00C304AE" w:rsidRDefault="00BF5101" w:rsidP="00BF5101">
            <w:pPr>
              <w:autoSpaceDE w:val="0"/>
              <w:autoSpaceDN w:val="0"/>
              <w:adjustRightInd w:val="0"/>
              <w:spacing w:after="0pt" w:line="12pt" w:lineRule="auto"/>
              <w:rPr>
                <w:rFonts w:ascii="Garamond" w:hAnsi="Garamond" w:cs="Calibri"/>
                <w:szCs w:val="22"/>
              </w:rPr>
            </w:pPr>
            <w:r w:rsidRPr="005A3394">
              <w:rPr>
                <w:rFonts w:ascii="Garamond" w:hAnsi="Garamond" w:cs="Calibri"/>
                <w:szCs w:val="22"/>
              </w:rPr>
              <w:t>(</w:t>
            </w:r>
            <w:r w:rsidRPr="00C304AE">
              <w:rPr>
                <w:rFonts w:ascii="Garamond" w:hAnsi="Garamond" w:cs="Calibri"/>
                <w:szCs w:val="22"/>
              </w:rPr>
              <w:t>400/220/33kV, 3-ph Autotransformer shall be suitable for connecting both</w:t>
            </w:r>
          </w:p>
          <w:p w:rsidR="00BF5101" w:rsidRPr="00C304AE" w:rsidRDefault="00BF5101" w:rsidP="00BF5101">
            <w:pPr>
              <w:autoSpaceDE w:val="0"/>
              <w:autoSpaceDN w:val="0"/>
              <w:adjustRightInd w:val="0"/>
              <w:spacing w:after="0pt" w:line="12pt" w:lineRule="auto"/>
              <w:rPr>
                <w:rFonts w:ascii="Garamond" w:hAnsi="Garamond" w:cs="Calibri"/>
                <w:szCs w:val="22"/>
              </w:rPr>
            </w:pPr>
            <w:r w:rsidRPr="00C304AE">
              <w:rPr>
                <w:rFonts w:ascii="Garamond" w:hAnsi="Garamond" w:cs="Calibri"/>
                <w:szCs w:val="22"/>
              </w:rPr>
              <w:t>HV side (400kV) &amp; IV side (220kV), with GIS SF6/Oil Interface, as per</w:t>
            </w:r>
          </w:p>
          <w:p w:rsidR="00DC06A6" w:rsidRDefault="00BF5101" w:rsidP="00BF5101">
            <w:pPr>
              <w:spacing w:after="0pt" w:line="12pt" w:lineRule="auto"/>
              <w:rPr>
                <w:rFonts w:ascii="Garamond" w:hAnsi="Garamond" w:cs="Calibri"/>
                <w:szCs w:val="22"/>
              </w:rPr>
            </w:pPr>
            <w:r w:rsidRPr="00C304AE">
              <w:rPr>
                <w:rFonts w:ascii="Garamond" w:hAnsi="Garamond" w:cs="Calibri"/>
                <w:szCs w:val="22"/>
              </w:rPr>
              <w:t>IEC-62271-211.</w:t>
            </w:r>
          </w:p>
          <w:p w:rsidR="00BF51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  <w:p w:rsidR="00BF51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</w:p>
          <w:p w:rsidR="00BF5101" w:rsidRPr="00964401" w:rsidRDefault="00BF5101" w:rsidP="00BF5101">
            <w:pPr>
              <w:spacing w:after="0pt" w:line="12pt" w:lineRule="auto"/>
              <w:rPr>
                <w:rFonts w:asciiTheme="minorHAnsi" w:hAnsiTheme="minorHAnsi" w:cstheme="minorHAnsi"/>
                <w:szCs w:val="22"/>
              </w:rPr>
            </w:pPr>
            <w:r w:rsidRPr="00C304AE">
              <w:rPr>
                <w:rFonts w:ascii="Garamond" w:hAnsi="Garamond" w:cs="Calibri"/>
                <w:szCs w:val="22"/>
              </w:rPr>
              <w:t>Bushing of 420kV, 245kV and 52kV voltage level shall be Oil filled condenser</w:t>
            </w:r>
            <w:r>
              <w:rPr>
                <w:rFonts w:ascii="Garamond" w:hAnsi="Garamond" w:cs="Calibri"/>
                <w:szCs w:val="22"/>
              </w:rPr>
              <w:t xml:space="preserve"> </w:t>
            </w:r>
            <w:r w:rsidRPr="00C304AE">
              <w:rPr>
                <w:rFonts w:ascii="Garamond" w:hAnsi="Garamond" w:cs="Calibri"/>
                <w:szCs w:val="22"/>
              </w:rPr>
              <w:t>type with composite polymer in</w:t>
            </w:r>
            <w:r>
              <w:rPr>
                <w:rFonts w:ascii="Garamond" w:hAnsi="Garamond" w:cs="Calibri"/>
                <w:szCs w:val="22"/>
              </w:rPr>
              <w:t>sulator (housing) or RIP (Resin I</w:t>
            </w:r>
            <w:r w:rsidRPr="00C304AE">
              <w:rPr>
                <w:rFonts w:ascii="Garamond" w:hAnsi="Garamond" w:cs="Calibri"/>
                <w:szCs w:val="22"/>
              </w:rPr>
              <w:t>mpregnated</w:t>
            </w:r>
            <w:r>
              <w:rPr>
                <w:rFonts w:ascii="Garamond" w:hAnsi="Garamond" w:cs="Calibri"/>
                <w:szCs w:val="22"/>
              </w:rPr>
              <w:t xml:space="preserve"> </w:t>
            </w:r>
            <w:r w:rsidRPr="00C304AE">
              <w:rPr>
                <w:rFonts w:ascii="Garamond" w:hAnsi="Garamond" w:cs="Calibri"/>
                <w:szCs w:val="22"/>
              </w:rPr>
              <w:t>paper) condenser type with composite polymer insulator (housing) or RIS</w:t>
            </w:r>
            <w:r>
              <w:rPr>
                <w:rFonts w:ascii="Garamond" w:hAnsi="Garamond" w:cs="Calibri"/>
                <w:szCs w:val="22"/>
              </w:rPr>
              <w:t xml:space="preserve"> </w:t>
            </w:r>
            <w:r w:rsidRPr="00C304AE">
              <w:rPr>
                <w:rFonts w:ascii="Garamond" w:hAnsi="Garamond" w:cs="Calibri"/>
                <w:szCs w:val="22"/>
              </w:rPr>
              <w:t>(Resin Impregnated Synthetic) condenser type with composite polymer</w:t>
            </w:r>
            <w:r>
              <w:rPr>
                <w:rFonts w:ascii="Garamond" w:hAnsi="Garamond" w:cs="Calibri"/>
                <w:szCs w:val="22"/>
              </w:rPr>
              <w:t xml:space="preserve"> </w:t>
            </w:r>
            <w:r w:rsidRPr="00C304AE">
              <w:rPr>
                <w:rFonts w:ascii="Garamond" w:hAnsi="Garamond" w:cs="Calibri"/>
                <w:szCs w:val="22"/>
              </w:rPr>
              <w:t>insulator (housing).</w:t>
            </w:r>
          </w:p>
        </w:tc>
        <w:tc>
          <w:tcPr>
            <w:tcW w:w="225pt" w:type="dxa"/>
          </w:tcPr>
          <w:p w:rsidR="00DC06A6" w:rsidRPr="00C036A4" w:rsidRDefault="00BF5101" w:rsidP="00BF5101">
            <w:pPr>
              <w:pStyle w:val="ListParagraph"/>
              <w:numPr>
                <w:ilvl w:val="0"/>
                <w:numId w:val="8"/>
              </w:numPr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 xml:space="preserve">Please confirm that whether </w:t>
            </w:r>
            <w:proofErr w:type="gramStart"/>
            <w:r w:rsidRPr="00304BA5">
              <w:rPr>
                <w:rFonts w:ascii="Garamond" w:hAnsi="Garamond" w:cs="Calibri"/>
                <w:szCs w:val="22"/>
              </w:rPr>
              <w:t xml:space="preserve">HV </w:t>
            </w:r>
            <w:r>
              <w:rPr>
                <w:rFonts w:ascii="Garamond" w:hAnsi="Garamond" w:cs="Calibri"/>
                <w:szCs w:val="22"/>
              </w:rPr>
              <w:t xml:space="preserve"> &amp;</w:t>
            </w:r>
            <w:proofErr w:type="gramEnd"/>
            <w:r>
              <w:rPr>
                <w:rFonts w:ascii="Garamond" w:hAnsi="Garamond" w:cs="Calibri"/>
                <w:szCs w:val="22"/>
              </w:rPr>
              <w:t xml:space="preserve"> IV </w:t>
            </w:r>
            <w:r w:rsidRPr="00304BA5">
              <w:rPr>
                <w:rFonts w:ascii="Garamond" w:hAnsi="Garamond" w:cs="Calibri"/>
                <w:szCs w:val="22"/>
              </w:rPr>
              <w:t xml:space="preserve">bushing of </w:t>
            </w:r>
            <w:r>
              <w:rPr>
                <w:rFonts w:ascii="Garamond" w:hAnsi="Garamond" w:cs="Calibri"/>
                <w:szCs w:val="22"/>
              </w:rPr>
              <w:t>Transformer</w:t>
            </w:r>
            <w:r w:rsidRPr="00304BA5">
              <w:rPr>
                <w:rFonts w:ascii="Garamond" w:hAnsi="Garamond" w:cs="Calibri"/>
                <w:szCs w:val="22"/>
              </w:rPr>
              <w:t xml:space="preserve"> shall be of OIL to SF6</w:t>
            </w:r>
            <w:r>
              <w:rPr>
                <w:rFonts w:ascii="Garamond" w:hAnsi="Garamond" w:cs="Calibri"/>
                <w:szCs w:val="22"/>
              </w:rPr>
              <w:t xml:space="preserve">  or </w:t>
            </w:r>
            <w:r w:rsidRPr="00304BA5">
              <w:rPr>
                <w:rFonts w:ascii="Garamond" w:hAnsi="Garamond" w:cs="Calibri"/>
                <w:szCs w:val="22"/>
              </w:rPr>
              <w:t>RIP type</w:t>
            </w:r>
            <w:r>
              <w:rPr>
                <w:rFonts w:ascii="Garamond" w:hAnsi="Garamond" w:cs="Calibri"/>
                <w:szCs w:val="22"/>
              </w:rPr>
              <w:t>/OIP/</w:t>
            </w:r>
            <w:proofErr w:type="spellStart"/>
            <w:r>
              <w:rPr>
                <w:rFonts w:ascii="Garamond" w:hAnsi="Garamond" w:cs="Calibri"/>
                <w:szCs w:val="22"/>
              </w:rPr>
              <w:t>RISbushings</w:t>
            </w:r>
            <w:proofErr w:type="spellEnd"/>
            <w:r w:rsidRPr="00304BA5">
              <w:rPr>
                <w:rFonts w:ascii="Garamond" w:hAnsi="Garamond" w:cs="Calibri"/>
                <w:szCs w:val="22"/>
              </w:rPr>
              <w:t>.</w:t>
            </w:r>
            <w:r>
              <w:rPr>
                <w:rFonts w:ascii="Garamond" w:hAnsi="Garamond" w:cs="Calibri"/>
                <w:szCs w:val="22"/>
              </w:rPr>
              <w:t xml:space="preserve"> Kindly confirm</w:t>
            </w:r>
          </w:p>
          <w:p w:rsidR="00C036A4" w:rsidRPr="00BF5101" w:rsidRDefault="00C036A4" w:rsidP="00C036A4">
            <w:pPr>
              <w:pStyle w:val="ListParagraph"/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BF5101" w:rsidRPr="00C036A4" w:rsidRDefault="00BF5101" w:rsidP="00BF5101">
            <w:pPr>
              <w:pStyle w:val="ListParagraph"/>
              <w:numPr>
                <w:ilvl w:val="0"/>
                <w:numId w:val="8"/>
              </w:numPr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>Please furnish technical requirements/ specification for OIL to SF6 bushing.</w:t>
            </w:r>
          </w:p>
          <w:p w:rsidR="00C036A4" w:rsidRPr="00C036A4" w:rsidRDefault="00C036A4" w:rsidP="00C036A4">
            <w:pPr>
              <w:spacing w:after="0pt" w:line="12pt" w:lineRule="auto"/>
              <w:ind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BF5101" w:rsidRPr="00C036A4" w:rsidRDefault="00BF5101" w:rsidP="00BF5101">
            <w:pPr>
              <w:pStyle w:val="ListParagraph"/>
              <w:numPr>
                <w:ilvl w:val="0"/>
                <w:numId w:val="8"/>
              </w:numPr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>Please clarify the conflict between clause 2.2.1 &amp; 9.</w:t>
            </w:r>
            <w:r>
              <w:rPr>
                <w:rFonts w:ascii="Garamond" w:hAnsi="Garamond" w:cs="Calibri"/>
                <w:szCs w:val="22"/>
              </w:rPr>
              <w:t>1</w:t>
            </w:r>
            <w:r w:rsidRPr="00304BA5">
              <w:rPr>
                <w:rFonts w:ascii="Garamond" w:hAnsi="Garamond" w:cs="Calibri"/>
                <w:szCs w:val="22"/>
              </w:rPr>
              <w:t>, i.e. as Oil to SF6 bushing shall be RIP type but without polymer insulator.</w:t>
            </w:r>
          </w:p>
          <w:p w:rsidR="00C036A4" w:rsidRPr="00C036A4" w:rsidRDefault="00C036A4" w:rsidP="00C036A4">
            <w:pPr>
              <w:pStyle w:val="ListParagraph"/>
              <w:rPr>
                <w:rFonts w:asciiTheme="minorHAnsi" w:hAnsiTheme="minorHAnsi" w:cstheme="minorHAnsi"/>
                <w:szCs w:val="22"/>
              </w:rPr>
            </w:pPr>
          </w:p>
          <w:p w:rsidR="00C036A4" w:rsidRPr="00BF5101" w:rsidRDefault="00C036A4" w:rsidP="00C036A4">
            <w:pPr>
              <w:pStyle w:val="ListParagraph"/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BF5101" w:rsidRPr="00C036A4" w:rsidRDefault="00BF5101" w:rsidP="00BF5101">
            <w:pPr>
              <w:pStyle w:val="ListParagraph"/>
              <w:numPr>
                <w:ilvl w:val="0"/>
                <w:numId w:val="8"/>
              </w:numPr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 xml:space="preserve">Please confirm that Bushing and </w:t>
            </w:r>
            <w:r>
              <w:rPr>
                <w:rFonts w:ascii="Garamond" w:hAnsi="Garamond" w:cs="Calibri"/>
                <w:szCs w:val="22"/>
              </w:rPr>
              <w:t>transformer</w:t>
            </w:r>
            <w:r w:rsidRPr="00304BA5">
              <w:rPr>
                <w:rFonts w:ascii="Garamond" w:hAnsi="Garamond" w:cs="Calibri"/>
                <w:szCs w:val="22"/>
              </w:rPr>
              <w:t xml:space="preserve"> insula</w:t>
            </w:r>
            <w:r>
              <w:rPr>
                <w:rFonts w:ascii="Garamond" w:hAnsi="Garamond" w:cs="Calibri"/>
                <w:szCs w:val="22"/>
              </w:rPr>
              <w:t>tion level shall remain same</w:t>
            </w:r>
            <w:r w:rsidRPr="00304BA5">
              <w:rPr>
                <w:rFonts w:ascii="Garamond" w:hAnsi="Garamond" w:cs="Calibri"/>
                <w:szCs w:val="22"/>
              </w:rPr>
              <w:t>.</w:t>
            </w:r>
          </w:p>
          <w:p w:rsidR="00C036A4" w:rsidRPr="00BF5101" w:rsidRDefault="00C036A4" w:rsidP="00C036A4">
            <w:pPr>
              <w:pStyle w:val="ListParagraph"/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BF5101" w:rsidRPr="00BF5101" w:rsidRDefault="00BF5101" w:rsidP="00BF5101">
            <w:pPr>
              <w:pStyle w:val="ListParagraph"/>
              <w:numPr>
                <w:ilvl w:val="0"/>
                <w:numId w:val="8"/>
              </w:numPr>
              <w:spacing w:after="0pt" w:line="12pt" w:lineRule="auto"/>
              <w:ind w:start="17.3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304BA5">
              <w:rPr>
                <w:rFonts w:ascii="Garamond" w:hAnsi="Garamond" w:cs="Calibri"/>
                <w:szCs w:val="22"/>
              </w:rPr>
              <w:t xml:space="preserve">Please confirm that Testing of </w:t>
            </w:r>
            <w:r>
              <w:rPr>
                <w:rFonts w:ascii="Garamond" w:hAnsi="Garamond" w:cs="Calibri"/>
                <w:szCs w:val="22"/>
              </w:rPr>
              <w:t>Transformer</w:t>
            </w:r>
            <w:r w:rsidRPr="00304BA5">
              <w:rPr>
                <w:rFonts w:ascii="Garamond" w:hAnsi="Garamond" w:cs="Calibri"/>
                <w:szCs w:val="22"/>
              </w:rPr>
              <w:t xml:space="preserve"> shall be allowed with oil-air bushing due to testing/ layout limitation.</w:t>
            </w:r>
          </w:p>
        </w:tc>
        <w:tc>
          <w:tcPr>
            <w:tcW w:w="177.60pt" w:type="dxa"/>
          </w:tcPr>
          <w:p w:rsidR="00DC06A6" w:rsidRDefault="00295210" w:rsidP="00BF5101">
            <w:pPr>
              <w:pStyle w:val="ListParagraph"/>
              <w:numPr>
                <w:ilvl w:val="0"/>
                <w:numId w:val="9"/>
              </w:numPr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HV &amp; IV bushings of Transformer shall be suitable for Oil to SF6 termination only.</w:t>
            </w:r>
          </w:p>
          <w:p w:rsidR="00C036A4" w:rsidRDefault="00C036A4" w:rsidP="00C036A4">
            <w:pPr>
              <w:pStyle w:val="ListParagraph"/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BF5101" w:rsidRDefault="00C53E8E" w:rsidP="00BF5101">
            <w:pPr>
              <w:pStyle w:val="ListParagraph"/>
              <w:numPr>
                <w:ilvl w:val="0"/>
                <w:numId w:val="9"/>
              </w:numPr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C53E8E">
              <w:rPr>
                <w:rFonts w:asciiTheme="minorHAnsi" w:hAnsiTheme="minorHAnsi" w:cstheme="minorHAnsi"/>
                <w:szCs w:val="22"/>
              </w:rPr>
              <w:t>Bushing shall be in-line with IEC 60137-2017 &amp; Technical specification.</w:t>
            </w:r>
            <w:r w:rsidR="00BF5101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:rsidR="00C036A4" w:rsidRPr="00C036A4" w:rsidRDefault="00C036A4" w:rsidP="00C036A4">
            <w:pPr>
              <w:spacing w:after="0pt" w:line="12pt" w:lineRule="auto"/>
              <w:ind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C53E8E" w:rsidRDefault="00295210" w:rsidP="00BF5101">
            <w:pPr>
              <w:pStyle w:val="ListParagraph"/>
              <w:numPr>
                <w:ilvl w:val="0"/>
                <w:numId w:val="9"/>
              </w:numPr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Please refer clarification at sl.no.1 above and Clause No - 1 of Amendment No-</w:t>
            </w:r>
            <w:r w:rsidR="00C036A4">
              <w:rPr>
                <w:rFonts w:asciiTheme="minorHAnsi" w:hAnsiTheme="minorHAnsi" w:cstheme="minorHAnsi"/>
                <w:szCs w:val="22"/>
              </w:rPr>
              <w:t>1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  <w:p w:rsidR="00C036A4" w:rsidRPr="00C036A4" w:rsidRDefault="00C036A4" w:rsidP="00C036A4">
            <w:pPr>
              <w:spacing w:after="0pt" w:line="12pt" w:lineRule="auto"/>
              <w:ind w:end="7.50pt"/>
              <w:jc w:val="both"/>
              <w:rPr>
                <w:rFonts w:asciiTheme="minorHAnsi" w:hAnsiTheme="minorHAnsi" w:cstheme="minorHAnsi"/>
                <w:szCs w:val="22"/>
              </w:rPr>
            </w:pPr>
          </w:p>
          <w:p w:rsidR="00C53E8E" w:rsidRDefault="00C53E8E" w:rsidP="00BF5101">
            <w:pPr>
              <w:pStyle w:val="ListParagraph"/>
              <w:numPr>
                <w:ilvl w:val="0"/>
                <w:numId w:val="9"/>
              </w:numPr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  <w:r w:rsidRPr="00C53E8E">
              <w:rPr>
                <w:rFonts w:asciiTheme="minorHAnsi" w:hAnsiTheme="minorHAnsi" w:cstheme="minorHAnsi"/>
                <w:szCs w:val="22"/>
              </w:rPr>
              <w:t>Bidding document is quite clear. Bidders to comply the requirement of Technical specification.</w:t>
            </w:r>
          </w:p>
          <w:p w:rsidR="00BF5101" w:rsidRPr="00BF5101" w:rsidRDefault="00C53E8E" w:rsidP="00BF5101">
            <w:pPr>
              <w:pStyle w:val="ListParagraph"/>
              <w:numPr>
                <w:ilvl w:val="0"/>
                <w:numId w:val="9"/>
              </w:numPr>
              <w:spacing w:after="0pt" w:line="12pt" w:lineRule="auto"/>
              <w:ind w:start="12.80pt" w:end="7.50pt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C53E8E">
              <w:rPr>
                <w:rFonts w:asciiTheme="minorHAnsi" w:hAnsiTheme="minorHAnsi" w:cstheme="minorHAnsi"/>
                <w:szCs w:val="22"/>
              </w:rPr>
              <w:t>Acceptable. However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Pr="00C53E8E">
              <w:rPr>
                <w:rFonts w:asciiTheme="minorHAnsi" w:hAnsiTheme="minorHAnsi" w:cstheme="minorHAnsi"/>
                <w:szCs w:val="22"/>
              </w:rPr>
              <w:t xml:space="preserve"> all required arrangements shall be in the scope of bidder.</w:t>
            </w:r>
          </w:p>
        </w:tc>
      </w:tr>
    </w:tbl>
    <w:p w:rsidR="00753336" w:rsidRDefault="00753336" w:rsidP="00DE4C73">
      <w:pPr>
        <w:rPr>
          <w:rFonts w:cs="Calibri"/>
          <w:b/>
          <w:bCs/>
          <w:sz w:val="24"/>
          <w:szCs w:val="24"/>
          <w:u w:val="single"/>
        </w:rPr>
      </w:pPr>
    </w:p>
    <w:p w:rsidR="005E73CF" w:rsidRPr="00F3774F" w:rsidRDefault="005E73CF" w:rsidP="00DE4C73">
      <w:pPr>
        <w:rPr>
          <w:rFonts w:cs="Calibri"/>
          <w:b/>
          <w:bCs/>
          <w:sz w:val="24"/>
          <w:szCs w:val="24"/>
          <w:u w:val="single"/>
        </w:rPr>
      </w:pPr>
    </w:p>
    <w:sectPr w:rsidR="005E73CF" w:rsidRPr="00F3774F" w:rsidSect="009839E7">
      <w:headerReference w:type="default" r:id="rId8"/>
      <w:footerReference w:type="default" r:id="rId9"/>
      <w:pgSz w:w="841.90pt" w:h="595.30pt" w:orient="landscape" w:code="9"/>
      <w:pgMar w:top="57.60pt" w:right="54pt" w:bottom="58.30pt" w:left="62.65pt" w:header="14.40pt" w:footer="15.85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:rsidR="00DA3363" w:rsidRDefault="00DA3363">
      <w:pPr>
        <w:spacing w:after="0pt" w:line="12pt" w:lineRule="auto"/>
      </w:pPr>
      <w:r>
        <w:separator/>
      </w:r>
    </w:p>
  </w:endnote>
  <w:endnote w:type="continuationSeparator" w:id="0">
    <w:p w:rsidR="00DA3363" w:rsidRDefault="00DA3363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characterSet="iso-8859-1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Mangal">
    <w:altName w:val="Mangal"/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characterSet="iso-8859-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:rsidR="00753336" w:rsidRDefault="00753336">
    <w:pPr>
      <w:pStyle w:val="Footer"/>
      <w:ind w:end="0.05pt"/>
      <w:jc w:val="end"/>
    </w:pPr>
    <w:r>
      <w:t xml:space="preserve">  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5B7555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5B7555">
      <w:rPr>
        <w:b/>
        <w:noProof/>
      </w:rPr>
      <w:t>4</w:t>
    </w:r>
    <w:r>
      <w:rPr>
        <w:b/>
        <w:sz w:val="24"/>
        <w:szCs w:val="24"/>
      </w:rPr>
      <w:fldChar w:fldCharType="end"/>
    </w:r>
  </w:p>
  <w:p w:rsidR="00753336" w:rsidRDefault="00753336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:rsidR="00DA3363" w:rsidRDefault="00DA3363">
      <w:pPr>
        <w:spacing w:after="0pt" w:line="12pt" w:lineRule="auto"/>
      </w:pPr>
      <w:r>
        <w:separator/>
      </w:r>
    </w:p>
  </w:footnote>
  <w:footnote w:type="continuationSeparator" w:id="0">
    <w:p w:rsidR="00DA3363" w:rsidRDefault="00DA3363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:rsidR="009839E7" w:rsidRPr="00E7193D" w:rsidRDefault="009839E7" w:rsidP="009839E7">
    <w:pPr>
      <w:pStyle w:val="Header"/>
      <w:rPr>
        <w:rFonts w:ascii="Book Antiqua" w:hAnsi="Book Antiqua"/>
      </w:rPr>
    </w:pPr>
    <w:r w:rsidRPr="00E7193D">
      <w:rPr>
        <w:rFonts w:ascii="Book Antiqua" w:hAnsi="Book Antiqua" w:cs="Calibri"/>
        <w:b/>
        <w:bCs/>
        <w:sz w:val="24"/>
        <w:szCs w:val="24"/>
      </w:rPr>
      <w:t>Clarification No.–</w:t>
    </w:r>
    <w:r w:rsidR="00213C91" w:rsidRPr="00E7193D">
      <w:rPr>
        <w:rFonts w:ascii="Book Antiqua" w:hAnsi="Book Antiqua" w:cs="Calibri"/>
        <w:b/>
        <w:bCs/>
        <w:sz w:val="24"/>
        <w:szCs w:val="24"/>
      </w:rPr>
      <w:t>1</w:t>
    </w:r>
    <w:r w:rsidRPr="00E7193D">
      <w:rPr>
        <w:rFonts w:ascii="Book Antiqua" w:hAnsi="Book Antiqua" w:cs="Calibri"/>
        <w:b/>
        <w:bCs/>
        <w:sz w:val="24"/>
        <w:szCs w:val="24"/>
      </w:rPr>
      <w:t xml:space="preserve"> </w:t>
    </w:r>
    <w:r w:rsidR="00E7193D" w:rsidRPr="00E7193D">
      <w:rPr>
        <w:rFonts w:ascii="Book Antiqua" w:hAnsi="Book Antiqua" w:cs="Calibri"/>
        <w:b/>
        <w:bCs/>
        <w:sz w:val="24"/>
        <w:szCs w:val="24"/>
      </w:rPr>
      <w:t xml:space="preserve">dated </w:t>
    </w:r>
    <w:r w:rsidR="00F42389">
      <w:rPr>
        <w:rFonts w:ascii="Book Antiqua" w:hAnsi="Book Antiqua" w:cs="Calibri"/>
        <w:b/>
        <w:bCs/>
        <w:sz w:val="24"/>
        <w:szCs w:val="24"/>
      </w:rPr>
      <w:t>28</w:t>
    </w:r>
    <w:r w:rsidR="00E7193D" w:rsidRPr="00E7193D">
      <w:rPr>
        <w:rFonts w:ascii="Book Antiqua" w:hAnsi="Book Antiqua" w:cs="Calibri"/>
        <w:b/>
        <w:bCs/>
        <w:sz w:val="24"/>
        <w:szCs w:val="24"/>
      </w:rPr>
      <w:t xml:space="preserve">/03/2022 </w:t>
    </w:r>
    <w:r w:rsidRPr="00E7193D">
      <w:rPr>
        <w:rFonts w:ascii="Book Antiqua" w:hAnsi="Book Antiqua" w:cs="Calibri"/>
        <w:bCs/>
        <w:sz w:val="24"/>
        <w:szCs w:val="24"/>
      </w:rPr>
      <w:t xml:space="preserve">to </w:t>
    </w:r>
    <w:bookmarkStart w:id="0" w:name="_Hlk98759349"/>
    <w:r w:rsidR="00E7193D" w:rsidRPr="00E7193D">
      <w:rPr>
        <w:rFonts w:ascii="Book Antiqua" w:hAnsi="Book Antiqua" w:cs="Calibri"/>
        <w:bCs/>
        <w:sz w:val="24"/>
        <w:szCs w:val="24"/>
      </w:rPr>
      <w:t xml:space="preserve">the </w:t>
    </w:r>
    <w:r w:rsidRPr="00E7193D">
      <w:rPr>
        <w:rFonts w:ascii="Book Antiqua" w:hAnsi="Book Antiqua" w:cs="Calibri"/>
        <w:bCs/>
        <w:sz w:val="24"/>
        <w:szCs w:val="24"/>
      </w:rPr>
      <w:t xml:space="preserve">Bidding Document for </w:t>
    </w:r>
    <w:r w:rsidR="005F764C" w:rsidRPr="00E7193D">
      <w:rPr>
        <w:rFonts w:ascii="Book Antiqua" w:hAnsi="Book Antiqua"/>
        <w:bCs/>
        <w:lang w:eastAsia="en-IN"/>
      </w:rPr>
      <w:t>Transformer Package (TR36) for 3x500MVA, 400/220/33kV Auto transformer (3Ph) at 765/400/220kV Navsari (New) (South Gujrat) GIS S/S under “Transmission Network Expansion in Gujarat to increase its ATC from ISTS (Part-B)”</w:t>
    </w:r>
    <w:bookmarkEnd w:id="0"/>
    <w:r w:rsidR="005F764C" w:rsidRPr="00E7193D">
      <w:rPr>
        <w:rFonts w:ascii="Book Antiqua" w:hAnsi="Book Antiqua"/>
        <w:bCs/>
        <w:lang w:eastAsia="en-IN"/>
      </w:rPr>
      <w:t xml:space="preserve"> under Specification No.: 5002002205/TRANSFORMER/DOM/A00 - CC CS -1</w:t>
    </w:r>
  </w:p>
  <w:p w:rsidR="009839E7" w:rsidRPr="00E7193D" w:rsidRDefault="009839E7" w:rsidP="009839E7">
    <w:pPr>
      <w:pStyle w:val="Header"/>
      <w:rPr>
        <w:rFonts w:ascii="Book Antiqua" w:hAnsi="Book Antiqua"/>
      </w:rPr>
    </w:pPr>
  </w:p>
  <w:p w:rsidR="009839E7" w:rsidRPr="00E7193D" w:rsidRDefault="009839E7" w:rsidP="009839E7">
    <w:pPr>
      <w:pStyle w:val="Header"/>
      <w:rPr>
        <w:rFonts w:ascii="Book Antiqua" w:hAnsi="Book Antiqua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45D16D2"/>
    <w:multiLevelType w:val="hybridMultilevel"/>
    <w:tmpl w:val="BA56029A"/>
    <w:lvl w:ilvl="0" w:tplc="6B96E862">
      <w:start w:val="6"/>
      <w:numFmt w:val="bullet"/>
      <w:lvlText w:val=""/>
      <w:lvlJc w:val="start"/>
      <w:pPr>
        <w:ind w:start="36pt" w:hanging="18pt"/>
      </w:pPr>
      <w:rPr>
        <w:rFonts w:ascii="Wingdings" w:eastAsia="Times New Roman" w:hAnsi="Wingdings" w:cs="Arial" w:hint="default"/>
      </w:rPr>
    </w:lvl>
    <w:lvl w:ilvl="1" w:tplc="40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0A2F59A5"/>
    <w:multiLevelType w:val="hybridMultilevel"/>
    <w:tmpl w:val="E1146ED2"/>
    <w:lvl w:ilvl="0" w:tplc="EF1E120E">
      <w:start w:val="6"/>
      <w:numFmt w:val="bullet"/>
      <w:lvlText w:val=""/>
      <w:lvlJc w:val="start"/>
      <w:pPr>
        <w:ind w:start="36pt" w:hanging="18pt"/>
      </w:pPr>
      <w:rPr>
        <w:rFonts w:ascii="Wingdings" w:eastAsia="Times New Roman" w:hAnsi="Wingdings" w:cs="Arial" w:hint="default"/>
      </w:rPr>
    </w:lvl>
    <w:lvl w:ilvl="1" w:tplc="40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126C7AAC"/>
    <w:multiLevelType w:val="hybridMultilevel"/>
    <w:tmpl w:val="0C183F50"/>
    <w:lvl w:ilvl="0" w:tplc="387415A8">
      <w:start w:val="1"/>
      <w:numFmt w:val="decimal"/>
      <w:lvlText w:val="%1."/>
      <w:lvlJc w:val="start"/>
      <w:pPr>
        <w:ind w:start="27.05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63.05pt" w:hanging="18pt"/>
      </w:pPr>
    </w:lvl>
    <w:lvl w:ilvl="2" w:tplc="0409001B" w:tentative="1">
      <w:start w:val="1"/>
      <w:numFmt w:val="lowerRoman"/>
      <w:lvlText w:val="%3."/>
      <w:lvlJc w:val="end"/>
      <w:pPr>
        <w:ind w:start="99.05pt" w:hanging="9pt"/>
      </w:pPr>
    </w:lvl>
    <w:lvl w:ilvl="3" w:tplc="0409000F" w:tentative="1">
      <w:start w:val="1"/>
      <w:numFmt w:val="decimal"/>
      <w:lvlText w:val="%4."/>
      <w:lvlJc w:val="start"/>
      <w:pPr>
        <w:ind w:start="135.05pt" w:hanging="18pt"/>
      </w:pPr>
    </w:lvl>
    <w:lvl w:ilvl="4" w:tplc="04090019" w:tentative="1">
      <w:start w:val="1"/>
      <w:numFmt w:val="lowerLetter"/>
      <w:lvlText w:val="%5."/>
      <w:lvlJc w:val="start"/>
      <w:pPr>
        <w:ind w:start="171.05pt" w:hanging="18pt"/>
      </w:pPr>
    </w:lvl>
    <w:lvl w:ilvl="5" w:tplc="0409001B" w:tentative="1">
      <w:start w:val="1"/>
      <w:numFmt w:val="lowerRoman"/>
      <w:lvlText w:val="%6."/>
      <w:lvlJc w:val="end"/>
      <w:pPr>
        <w:ind w:start="207.05pt" w:hanging="9pt"/>
      </w:pPr>
    </w:lvl>
    <w:lvl w:ilvl="6" w:tplc="0409000F" w:tentative="1">
      <w:start w:val="1"/>
      <w:numFmt w:val="decimal"/>
      <w:lvlText w:val="%7."/>
      <w:lvlJc w:val="start"/>
      <w:pPr>
        <w:ind w:start="243.05pt" w:hanging="18pt"/>
      </w:pPr>
    </w:lvl>
    <w:lvl w:ilvl="7" w:tplc="04090019" w:tentative="1">
      <w:start w:val="1"/>
      <w:numFmt w:val="lowerLetter"/>
      <w:lvlText w:val="%8."/>
      <w:lvlJc w:val="start"/>
      <w:pPr>
        <w:ind w:start="279.05pt" w:hanging="18pt"/>
      </w:pPr>
    </w:lvl>
    <w:lvl w:ilvl="8" w:tplc="0409001B" w:tentative="1">
      <w:start w:val="1"/>
      <w:numFmt w:val="lowerRoman"/>
      <w:lvlText w:val="%9."/>
      <w:lvlJc w:val="end"/>
      <w:pPr>
        <w:ind w:start="315.05pt" w:hanging="9pt"/>
      </w:pPr>
    </w:lvl>
  </w:abstractNum>
  <w:abstractNum w:abstractNumId="3" w15:restartNumberingAfterBreak="0">
    <w:nsid w:val="1F1E7FEF"/>
    <w:multiLevelType w:val="hybridMultilevel"/>
    <w:tmpl w:val="A34AF8FA"/>
    <w:lvl w:ilvl="0" w:tplc="EE26D72E">
      <w:start w:val="3"/>
      <w:numFmt w:val="bullet"/>
      <w:lvlText w:val=""/>
      <w:lvlJc w:val="start"/>
      <w:pPr>
        <w:ind w:start="36pt" w:hanging="18pt"/>
      </w:pPr>
      <w:rPr>
        <w:rFonts w:ascii="Wingdings" w:eastAsia="Times New Roman" w:hAnsi="Wingdings" w:cs="Calibri" w:hint="default"/>
      </w:rPr>
    </w:lvl>
    <w:lvl w:ilvl="1" w:tplc="40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31AD7730"/>
    <w:multiLevelType w:val="hybridMultilevel"/>
    <w:tmpl w:val="8AD48DD4"/>
    <w:lvl w:ilvl="0" w:tplc="46441316">
      <w:start w:val="1"/>
      <w:numFmt w:val="decimal"/>
      <w:lvlText w:val="%1."/>
      <w:lvlJc w:val="start"/>
      <w:pPr>
        <w:ind w:start="36pt" w:hanging="18pt"/>
      </w:pPr>
      <w:rPr>
        <w:rFonts w:ascii="Garamond" w:hAnsi="Garamond" w:cs="Calibri"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3C0A158A"/>
    <w:multiLevelType w:val="hybridMultilevel"/>
    <w:tmpl w:val="0E0C4FE2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55E85AD9"/>
    <w:multiLevelType w:val="hybridMultilevel"/>
    <w:tmpl w:val="70FCE88C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5DC93994"/>
    <w:multiLevelType w:val="hybridMultilevel"/>
    <w:tmpl w:val="E31E849E"/>
    <w:lvl w:ilvl="0" w:tplc="0409000F">
      <w:start w:val="1"/>
      <w:numFmt w:val="decimal"/>
      <w:lvlText w:val="%1."/>
      <w:lvlJc w:val="start"/>
      <w:pPr>
        <w:ind w:start="27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108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44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80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216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52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88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24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60pt" w:hanging="9pt"/>
      </w:pPr>
      <w:rPr>
        <w:rFonts w:cs="Times New Roman"/>
      </w:rPr>
    </w:lvl>
  </w:abstractNum>
  <w:abstractNum w:abstractNumId="8" w15:restartNumberingAfterBreak="0">
    <w:nsid w:val="611F3F04"/>
    <w:multiLevelType w:val="hybridMultilevel"/>
    <w:tmpl w:val="90C0A5D2"/>
    <w:lvl w:ilvl="0" w:tplc="4009000F">
      <w:start w:val="1"/>
      <w:numFmt w:val="decimal"/>
      <w:lvlText w:val="%1."/>
      <w:lvlJc w:val="start"/>
      <w:pPr>
        <w:ind w:start="36pt" w:hanging="18pt"/>
      </w:pPr>
    </w:lvl>
    <w:lvl w:ilvl="1" w:tplc="40090019" w:tentative="1">
      <w:start w:val="1"/>
      <w:numFmt w:val="lowerLetter"/>
      <w:lvlText w:val="%2."/>
      <w:lvlJc w:val="start"/>
      <w:pPr>
        <w:ind w:start="72pt" w:hanging="18pt"/>
      </w:pPr>
    </w:lvl>
    <w:lvl w:ilvl="2" w:tplc="4009001B" w:tentative="1">
      <w:start w:val="1"/>
      <w:numFmt w:val="lowerRoman"/>
      <w:lvlText w:val="%3."/>
      <w:lvlJc w:val="end"/>
      <w:pPr>
        <w:ind w:start="108pt" w:hanging="9pt"/>
      </w:pPr>
    </w:lvl>
    <w:lvl w:ilvl="3" w:tplc="4009000F" w:tentative="1">
      <w:start w:val="1"/>
      <w:numFmt w:val="decimal"/>
      <w:lvlText w:val="%4."/>
      <w:lvlJc w:val="start"/>
      <w:pPr>
        <w:ind w:start="144pt" w:hanging="18pt"/>
      </w:pPr>
    </w:lvl>
    <w:lvl w:ilvl="4" w:tplc="40090019" w:tentative="1">
      <w:start w:val="1"/>
      <w:numFmt w:val="lowerLetter"/>
      <w:lvlText w:val="%5."/>
      <w:lvlJc w:val="start"/>
      <w:pPr>
        <w:ind w:start="180pt" w:hanging="18pt"/>
      </w:pPr>
    </w:lvl>
    <w:lvl w:ilvl="5" w:tplc="4009001B" w:tentative="1">
      <w:start w:val="1"/>
      <w:numFmt w:val="lowerRoman"/>
      <w:lvlText w:val="%6."/>
      <w:lvlJc w:val="end"/>
      <w:pPr>
        <w:ind w:start="216pt" w:hanging="9pt"/>
      </w:pPr>
    </w:lvl>
    <w:lvl w:ilvl="6" w:tplc="4009000F" w:tentative="1">
      <w:start w:val="1"/>
      <w:numFmt w:val="decimal"/>
      <w:lvlText w:val="%7."/>
      <w:lvlJc w:val="start"/>
      <w:pPr>
        <w:ind w:start="252pt" w:hanging="18pt"/>
      </w:pPr>
    </w:lvl>
    <w:lvl w:ilvl="7" w:tplc="40090019" w:tentative="1">
      <w:start w:val="1"/>
      <w:numFmt w:val="lowerLetter"/>
      <w:lvlText w:val="%8."/>
      <w:lvlJc w:val="start"/>
      <w:pPr>
        <w:ind w:start="288pt" w:hanging="18pt"/>
      </w:pPr>
    </w:lvl>
    <w:lvl w:ilvl="8" w:tplc="4009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%"/>
  <w:proofState w:spelling="clean" w:grammar="clean"/>
  <w:defaultTabStop w:val="36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51"/>
    <w:rsid w:val="0001441E"/>
    <w:rsid w:val="0002626D"/>
    <w:rsid w:val="000A3345"/>
    <w:rsid w:val="000C60B4"/>
    <w:rsid w:val="000D1AE4"/>
    <w:rsid w:val="000D2667"/>
    <w:rsid w:val="000E0984"/>
    <w:rsid w:val="000F668D"/>
    <w:rsid w:val="00154328"/>
    <w:rsid w:val="00194E71"/>
    <w:rsid w:val="001B122A"/>
    <w:rsid w:val="001B2B42"/>
    <w:rsid w:val="001D65D2"/>
    <w:rsid w:val="001E7BCD"/>
    <w:rsid w:val="00213C91"/>
    <w:rsid w:val="00241517"/>
    <w:rsid w:val="00295210"/>
    <w:rsid w:val="002B0370"/>
    <w:rsid w:val="00304BA5"/>
    <w:rsid w:val="00310889"/>
    <w:rsid w:val="00335D69"/>
    <w:rsid w:val="003523B6"/>
    <w:rsid w:val="003B0F29"/>
    <w:rsid w:val="003B56F2"/>
    <w:rsid w:val="003C524A"/>
    <w:rsid w:val="003F12EB"/>
    <w:rsid w:val="004503BD"/>
    <w:rsid w:val="00474E50"/>
    <w:rsid w:val="00483035"/>
    <w:rsid w:val="004847EF"/>
    <w:rsid w:val="004912B9"/>
    <w:rsid w:val="004C0A41"/>
    <w:rsid w:val="00506C17"/>
    <w:rsid w:val="005224C9"/>
    <w:rsid w:val="00544ED0"/>
    <w:rsid w:val="00550A5A"/>
    <w:rsid w:val="00550EEE"/>
    <w:rsid w:val="00585E40"/>
    <w:rsid w:val="00591C00"/>
    <w:rsid w:val="005978F1"/>
    <w:rsid w:val="005A64C7"/>
    <w:rsid w:val="005B17FD"/>
    <w:rsid w:val="005B6F93"/>
    <w:rsid w:val="005B7555"/>
    <w:rsid w:val="005D7A14"/>
    <w:rsid w:val="005E73CF"/>
    <w:rsid w:val="005F764C"/>
    <w:rsid w:val="00604849"/>
    <w:rsid w:val="00612351"/>
    <w:rsid w:val="00621B3A"/>
    <w:rsid w:val="006226DC"/>
    <w:rsid w:val="00634A41"/>
    <w:rsid w:val="00647605"/>
    <w:rsid w:val="00655C7B"/>
    <w:rsid w:val="006E2669"/>
    <w:rsid w:val="006E2A46"/>
    <w:rsid w:val="006E55C1"/>
    <w:rsid w:val="00700D65"/>
    <w:rsid w:val="00730D43"/>
    <w:rsid w:val="0074641E"/>
    <w:rsid w:val="00753336"/>
    <w:rsid w:val="0075496B"/>
    <w:rsid w:val="00793998"/>
    <w:rsid w:val="00803F8C"/>
    <w:rsid w:val="00824ADF"/>
    <w:rsid w:val="008520C6"/>
    <w:rsid w:val="00874336"/>
    <w:rsid w:val="00894F38"/>
    <w:rsid w:val="0089642E"/>
    <w:rsid w:val="008B1F3F"/>
    <w:rsid w:val="008C4251"/>
    <w:rsid w:val="008E2F63"/>
    <w:rsid w:val="008E3170"/>
    <w:rsid w:val="00910C2C"/>
    <w:rsid w:val="00913932"/>
    <w:rsid w:val="00921BED"/>
    <w:rsid w:val="00924098"/>
    <w:rsid w:val="00964401"/>
    <w:rsid w:val="009660CF"/>
    <w:rsid w:val="00974DA7"/>
    <w:rsid w:val="00981B99"/>
    <w:rsid w:val="00983453"/>
    <w:rsid w:val="009839E7"/>
    <w:rsid w:val="009B7B59"/>
    <w:rsid w:val="009E0C98"/>
    <w:rsid w:val="009E550C"/>
    <w:rsid w:val="00A077E1"/>
    <w:rsid w:val="00A141C5"/>
    <w:rsid w:val="00A158A3"/>
    <w:rsid w:val="00A44D62"/>
    <w:rsid w:val="00A60CF0"/>
    <w:rsid w:val="00A62143"/>
    <w:rsid w:val="00A66235"/>
    <w:rsid w:val="00A97691"/>
    <w:rsid w:val="00AF33C2"/>
    <w:rsid w:val="00B07AA9"/>
    <w:rsid w:val="00B251CF"/>
    <w:rsid w:val="00B44AEF"/>
    <w:rsid w:val="00B5099F"/>
    <w:rsid w:val="00B977CD"/>
    <w:rsid w:val="00BC1D4E"/>
    <w:rsid w:val="00BF38C7"/>
    <w:rsid w:val="00BF5101"/>
    <w:rsid w:val="00C036A4"/>
    <w:rsid w:val="00C20C39"/>
    <w:rsid w:val="00C34F4E"/>
    <w:rsid w:val="00C53E8E"/>
    <w:rsid w:val="00C56B43"/>
    <w:rsid w:val="00C641F6"/>
    <w:rsid w:val="00CF5215"/>
    <w:rsid w:val="00D24782"/>
    <w:rsid w:val="00D4265E"/>
    <w:rsid w:val="00D8588F"/>
    <w:rsid w:val="00D916B9"/>
    <w:rsid w:val="00DA3363"/>
    <w:rsid w:val="00DA3DF2"/>
    <w:rsid w:val="00DB0716"/>
    <w:rsid w:val="00DC06A6"/>
    <w:rsid w:val="00DD4A8B"/>
    <w:rsid w:val="00DD7D12"/>
    <w:rsid w:val="00DE4C73"/>
    <w:rsid w:val="00E116B7"/>
    <w:rsid w:val="00E24809"/>
    <w:rsid w:val="00E67935"/>
    <w:rsid w:val="00E7193D"/>
    <w:rsid w:val="00ED0C86"/>
    <w:rsid w:val="00ED39DB"/>
    <w:rsid w:val="00EE358B"/>
    <w:rsid w:val="00EE3D02"/>
    <w:rsid w:val="00EF02B6"/>
    <w:rsid w:val="00F10848"/>
    <w:rsid w:val="00F16E53"/>
    <w:rsid w:val="00F3774F"/>
    <w:rsid w:val="00F40A41"/>
    <w:rsid w:val="00F42389"/>
    <w:rsid w:val="00F66BB7"/>
    <w:rsid w:val="00FA51A7"/>
    <w:rsid w:val="00FB62D6"/>
    <w:rsid w:val="00FC6630"/>
    <w:rsid w:val="00FC7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7D93BDB"/>
  <w15:chartTrackingRefBased/>
  <w15:docId w15:val="{F8ACA091-1645-4D25-AF4A-AD1B0157513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0pt" w:line="13.80pt" w:lineRule="auto"/>
    </w:pPr>
    <w:rPr>
      <w:sz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spacing w:after="0pt" w:line="12pt" w:lineRule="auto"/>
      <w:jc w:val="center"/>
      <w:outlineLvl w:val="5"/>
    </w:pPr>
    <w:rPr>
      <w:rFonts w:ascii="Times New Roman" w:hAnsi="Times New Roman" w:cs="Times New Roman"/>
      <w:sz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uiPriority w:val="99"/>
    <w:locked/>
    <w:rPr>
      <w:rFonts w:ascii="Times New Roman" w:hAnsi="Times New Roman" w:cs="Times New Roman"/>
      <w:sz w:val="28"/>
      <w:lang w:bidi="ar-SA"/>
    </w:rPr>
  </w:style>
  <w:style w:type="paragraph" w:styleId="ListParagraph">
    <w:name w:val="List Paragraph"/>
    <w:basedOn w:val="Normal"/>
    <w:uiPriority w:val="99"/>
    <w:qFormat/>
    <w:pPr>
      <w:ind w:start="36pt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234pt"/>
        <w:tab w:val="end" w:pos="468pt"/>
      </w:tabs>
      <w:spacing w:after="0pt" w:line="12pt" w:lineRule="auto"/>
    </w:p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234pt"/>
        <w:tab w:val="end" w:pos="468pt"/>
      </w:tabs>
      <w:spacing w:after="0pt" w:line="12pt" w:lineRule="auto"/>
    </w:pPr>
  </w:style>
  <w:style w:type="character" w:customStyle="1" w:styleId="FooterChar">
    <w:name w:val="Footer Char"/>
    <w:link w:val="Footer"/>
    <w:uiPriority w:val="99"/>
    <w:locked/>
    <w:rPr>
      <w:rFonts w:cs="Times New Roman"/>
    </w:rPr>
  </w:style>
  <w:style w:type="paragraph" w:styleId="Caption">
    <w:name w:val="caption"/>
    <w:basedOn w:val="Normal"/>
    <w:next w:val="Normal"/>
    <w:uiPriority w:val="99"/>
    <w:qFormat/>
    <w:pPr>
      <w:spacing w:after="0pt" w:line="12pt" w:lineRule="auto"/>
    </w:pPr>
    <w:rPr>
      <w:rFonts w:ascii="Times New Roman" w:hAnsi="Times New Roman" w:cs="Times New Roman"/>
      <w:sz w:val="36"/>
      <w:lang w:bidi="ar-SA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pt" w:line="12pt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/>
      <w:sz w:val="16"/>
      <w:szCs w:val="14"/>
      <w:lang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4320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6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9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2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theme" Target="theme/theme1.xml"/><Relationship Id="rId5" Type="http://purl.oclc.org/ooxml/officeDocument/relationships/webSettings" Target="webSettings.xml"/><Relationship Id="rId10" Type="http://purl.oclc.org/ooxml/officeDocument/relationships/fontTable" Target="fontTable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7766DA46-3484-4C6C-9130-000572E099C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193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PRE-BID CLARIFICATIONS</vt:lpstr>
    </vt:vector>
  </TitlesOfParts>
  <Company>HCL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PRE-BID CLARIFICATIONS</dc:title>
  <dc:subject/>
  <dc:creator>bhel</dc:creator>
  <cp:keywords/>
  <cp:lastModifiedBy>Umesh Kumar Yadav {उमेश कुमार यादव}</cp:lastModifiedBy>
  <cp:revision>43</cp:revision>
  <cp:lastPrinted>2022-02-24T14:32:00Z</cp:lastPrinted>
  <dcterms:created xsi:type="dcterms:W3CDTF">2022-02-21T09:27:00Z</dcterms:created>
  <dcterms:modified xsi:type="dcterms:W3CDTF">2022-03-28T09:02:00Z</dcterms:modified>
</cp:coreProperties>
</file>